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73" w:rsidRPr="00745E73" w:rsidRDefault="00745E73" w:rsidP="000B741E">
      <w:pPr>
        <w:spacing w:beforeLines="100" w:before="312" w:afterLines="100" w:after="312"/>
        <w:jc w:val="center"/>
        <w:rPr>
          <w:rFonts w:ascii="方正小标宋简体" w:eastAsia="方正小标宋简体"/>
          <w:sz w:val="40"/>
          <w:szCs w:val="44"/>
        </w:rPr>
      </w:pPr>
      <w:r w:rsidRPr="00745E73">
        <w:rPr>
          <w:rFonts w:ascii="方正小标宋简体" w:eastAsia="方正小标宋简体" w:hint="eastAsia"/>
          <w:sz w:val="40"/>
          <w:szCs w:val="44"/>
        </w:rPr>
        <w:t>关于教职工请假线上操作流程使用说明</w:t>
      </w:r>
    </w:p>
    <w:p w:rsidR="00745E73" w:rsidRPr="0036329F" w:rsidRDefault="00745E73" w:rsidP="0036329F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  <w:r w:rsidRPr="0036329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为进一步落实机关党委2018年深化作风建设整改落实清单</w:t>
      </w:r>
      <w:r w:rsidR="0036329F" w:rsidRPr="0036329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和</w:t>
      </w:r>
      <w:r w:rsidRPr="0036329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纪委办公室/监察处《关于梳理“最多跑一次”服务事项清单的通知》</w:t>
      </w:r>
      <w:r w:rsidR="0036329F" w:rsidRPr="0036329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的</w:t>
      </w:r>
      <w:r w:rsidRPr="0036329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要求，</w:t>
      </w:r>
      <w:r w:rsidR="0036329F" w:rsidRPr="0036329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进一步优化线上业务流程办理，让师生少“跑腿”，信息多“跑路”，现推出教职工请假线上操作流程使用说明</w:t>
      </w:r>
      <w:r w:rsidRPr="0036329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，以便于校内各单位使用。</w:t>
      </w:r>
    </w:p>
    <w:p w:rsidR="00745E73" w:rsidRPr="007A276D" w:rsidRDefault="00745E73" w:rsidP="007A276D">
      <w:pPr>
        <w:widowControl/>
        <w:shd w:val="clear" w:color="auto" w:fill="FFFFFF"/>
        <w:wordWrap w:val="0"/>
        <w:spacing w:line="360" w:lineRule="auto"/>
        <w:ind w:firstLineChars="200" w:firstLine="562"/>
        <w:jc w:val="left"/>
        <w:rPr>
          <w:rFonts w:ascii="仿宋_GB2312" w:eastAsia="仿宋_GB2312" w:hAnsi="微软雅黑" w:cs="宋体"/>
          <w:b/>
          <w:color w:val="000000"/>
          <w:kern w:val="0"/>
          <w:sz w:val="28"/>
          <w:szCs w:val="28"/>
        </w:rPr>
      </w:pPr>
      <w:r w:rsidRPr="007A276D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一、请假</w:t>
      </w:r>
      <w:r w:rsidRPr="007A276D">
        <w:rPr>
          <w:rFonts w:ascii="仿宋_GB2312" w:eastAsia="仿宋_GB2312" w:hAnsi="微软雅黑" w:cs="宋体"/>
          <w:b/>
          <w:color w:val="000000"/>
          <w:kern w:val="0"/>
          <w:sz w:val="28"/>
          <w:szCs w:val="28"/>
        </w:rPr>
        <w:t>办理流程</w:t>
      </w:r>
      <w:r w:rsidRPr="007A276D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图：</w:t>
      </w:r>
    </w:p>
    <w:p w:rsidR="00745E73" w:rsidRDefault="000B741E" w:rsidP="000B741E">
      <w:pPr>
        <w:spacing w:beforeLines="100" w:before="312" w:afterLines="100" w:after="312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4318838" cy="3600040"/>
            <wp:effectExtent l="19050" t="0" r="5512" b="0"/>
            <wp:docPr id="2" name="图片 1" descr="C:\Users\Administrator\Documents\Tencent Files\369640763\FileRecv\请假和因公外出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369640763\FileRecv\请假和因公外出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579" cy="3602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E73" w:rsidRPr="007A276D" w:rsidRDefault="00745E73" w:rsidP="007A276D">
      <w:pPr>
        <w:widowControl/>
        <w:shd w:val="clear" w:color="auto" w:fill="FFFFFF"/>
        <w:wordWrap w:val="0"/>
        <w:spacing w:line="360" w:lineRule="auto"/>
        <w:ind w:firstLineChars="200" w:firstLine="562"/>
        <w:jc w:val="left"/>
        <w:rPr>
          <w:rFonts w:ascii="仿宋_GB2312" w:eastAsia="仿宋_GB2312" w:hAnsi="微软雅黑" w:cs="宋体"/>
          <w:b/>
          <w:color w:val="000000"/>
          <w:kern w:val="0"/>
          <w:sz w:val="28"/>
          <w:szCs w:val="28"/>
        </w:rPr>
      </w:pPr>
      <w:r w:rsidRPr="007A276D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二、浏览器使用</w:t>
      </w:r>
    </w:p>
    <w:p w:rsidR="00745E73" w:rsidRDefault="00745E73" w:rsidP="007A276D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  <w:r w:rsidRPr="00745E73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推荐使用火狐、谷歌、360极速浏览器。</w:t>
      </w:r>
    </w:p>
    <w:p w:rsidR="00BA1B1F" w:rsidRDefault="00BA1B1F" w:rsidP="00BA1B1F">
      <w:pPr>
        <w:widowControl/>
        <w:shd w:val="clear" w:color="auto" w:fill="FFFFFF"/>
        <w:wordWrap w:val="0"/>
        <w:spacing w:line="360" w:lineRule="auto"/>
        <w:ind w:firstLineChars="200" w:firstLine="562"/>
        <w:jc w:val="left"/>
        <w:rPr>
          <w:rFonts w:ascii="仿宋_GB2312" w:eastAsia="仿宋_GB2312" w:hAnsi="微软雅黑" w:cs="宋体"/>
          <w:b/>
          <w:color w:val="000000"/>
          <w:kern w:val="0"/>
          <w:sz w:val="28"/>
          <w:szCs w:val="28"/>
        </w:rPr>
      </w:pPr>
      <w:r w:rsidRPr="00BA1B1F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三、请假批准权限</w:t>
      </w:r>
    </w:p>
    <w:p w:rsidR="003B3B69" w:rsidRDefault="00BA1B1F" w:rsidP="003B3B69">
      <w:pPr>
        <w:widowControl/>
        <w:shd w:val="clear" w:color="auto" w:fill="FFFFFF"/>
        <w:spacing w:line="360" w:lineRule="auto"/>
        <w:ind w:firstLineChars="200" w:firstLine="560"/>
        <w:jc w:val="left"/>
      </w:pP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lastRenderedPageBreak/>
        <w:t>探亲假、产假、婚丧假、病假（</w:t>
      </w:r>
      <w:r w:rsidR="003B3B69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2个月以内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）</w:t>
      </w:r>
      <w:r w:rsidR="003B3B69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、事假（20天以内）、年休假、因公外出（一个月以内）由所在</w:t>
      </w:r>
      <w:r w:rsidR="003B3B69"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基层单位（系、研究所等）</w:t>
      </w:r>
      <w:r w:rsidR="003B3B69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及</w:t>
      </w:r>
      <w:r w:rsidR="003B3B69"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二级单位（院、部、处等）</w:t>
      </w:r>
      <w:r w:rsidR="000B741E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批准</w:t>
      </w:r>
      <w:r w:rsidR="006D0734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，除此之外的请假</w:t>
      </w:r>
      <w:r w:rsidR="006E3BD8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，</w:t>
      </w:r>
      <w:r w:rsidR="000B741E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需报人事处批准或备案</w:t>
      </w:r>
      <w:r w:rsidR="006D0734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，</w:t>
      </w:r>
      <w:r w:rsidR="003B3B69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具体参见</w:t>
      </w:r>
      <w:r w:rsidR="003B3B69" w:rsidRPr="00BA1B1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《哈尔滨工业大学教职工请假管理规定》第十二条</w:t>
      </w:r>
      <w:r w:rsidR="003B3B69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。</w:t>
      </w:r>
    </w:p>
    <w:p w:rsidR="00745E73" w:rsidRPr="007A276D" w:rsidRDefault="006D0734" w:rsidP="007A276D">
      <w:pPr>
        <w:widowControl/>
        <w:shd w:val="clear" w:color="auto" w:fill="FFFFFF"/>
        <w:wordWrap w:val="0"/>
        <w:spacing w:line="360" w:lineRule="auto"/>
        <w:ind w:firstLineChars="200" w:firstLine="562"/>
        <w:jc w:val="left"/>
        <w:rPr>
          <w:rFonts w:ascii="仿宋_GB2312" w:eastAsia="仿宋_GB2312" w:hAnsi="微软雅黑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四</w:t>
      </w:r>
      <w:r w:rsidR="007A276D" w:rsidRPr="007A276D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、操作流程</w:t>
      </w:r>
    </w:p>
    <w:p w:rsidR="00745E73" w:rsidRPr="007A276D" w:rsidRDefault="007A276D" w:rsidP="006E3BD8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  <w:r w:rsidRPr="006E3BD8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第一步：</w:t>
      </w:r>
      <w:r w:rsidR="00745E73" w:rsidRPr="006E3BD8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个人申请</w:t>
      </w:r>
      <w:r w:rsidRPr="006E3BD8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。</w:t>
      </w:r>
      <w:r w:rsidR="00745E73"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访问哈尔滨工业大学主页：</w:t>
      </w:r>
      <w:hyperlink r:id="rId9" w:history="1">
        <w:r w:rsidR="00745E73" w:rsidRPr="007A276D">
          <w:rPr>
            <w:rFonts w:ascii="仿宋_GB2312" w:eastAsia="仿宋_GB2312" w:hAnsi="微软雅黑" w:cs="宋体" w:hint="eastAsia"/>
            <w:color w:val="000000"/>
            <w:kern w:val="0"/>
            <w:sz w:val="28"/>
            <w:szCs w:val="28"/>
          </w:rPr>
          <w:t>www.hit.edu.cn，点击“校园门户”</w:t>
        </w:r>
      </w:hyperlink>
      <w:r w:rsidR="00745E73"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，登录统一身份认证。</w:t>
      </w:r>
      <w:r w:rsidR="005426D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在</w:t>
      </w:r>
      <w:r w:rsidR="00745E73"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校园门户</w:t>
      </w:r>
      <w:r w:rsidR="005426D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界面</w:t>
      </w:r>
      <w:r w:rsidR="00751B9C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中，点击“服务”，找到“哈尔滨工业大学</w:t>
      </w:r>
      <w:r w:rsidR="00745E73"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教职工请假和外出审批流程”。</w:t>
      </w:r>
    </w:p>
    <w:p w:rsidR="00745E73" w:rsidRDefault="00745E73" w:rsidP="00745E73">
      <w:pPr>
        <w:pStyle w:val="a6"/>
        <w:widowControl/>
      </w:pPr>
      <w:r>
        <w:rPr>
          <w:noProof/>
        </w:rPr>
        <w:drawing>
          <wp:inline distT="0" distB="0" distL="0" distR="0">
            <wp:extent cx="5274310" cy="2491740"/>
            <wp:effectExtent l="19050" t="0" r="2540" b="0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E73" w:rsidRDefault="005426D7" w:rsidP="00191A0D">
      <w:pPr>
        <w:widowControl/>
        <w:shd w:val="clear" w:color="auto" w:fill="FFFFFF"/>
        <w:spacing w:line="360" w:lineRule="auto"/>
        <w:ind w:firstLineChars="200" w:firstLine="560"/>
        <w:jc w:val="left"/>
      </w:pP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点击“进入服务”，</w:t>
      </w:r>
      <w:r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开始核对个人信息，填写请假信息。完成后，选择提交至基层单位（系、研究所等）</w:t>
      </w:r>
      <w:r w:rsidR="000D137C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及</w:t>
      </w:r>
      <w:r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二级单位（院、部、处等）</w:t>
      </w:r>
      <w:r w:rsidR="005D0624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。</w:t>
      </w:r>
    </w:p>
    <w:p w:rsidR="00191A0D" w:rsidRDefault="006E3BD8" w:rsidP="00745E73">
      <w:pPr>
        <w:pStyle w:val="a6"/>
        <w:widowControl/>
      </w:pPr>
      <w:r>
        <w:rPr>
          <w:noProof/>
        </w:rPr>
        <w:lastRenderedPageBreak/>
        <w:drawing>
          <wp:inline distT="0" distB="0" distL="0" distR="0">
            <wp:extent cx="5274310" cy="3057956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5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E73" w:rsidRDefault="00745E73" w:rsidP="00745E73">
      <w:pPr>
        <w:pStyle w:val="a6"/>
        <w:widowControl/>
      </w:pPr>
      <w:r>
        <w:rPr>
          <w:noProof/>
        </w:rPr>
        <w:drawing>
          <wp:inline distT="0" distB="0" distL="0" distR="0">
            <wp:extent cx="5274310" cy="1241425"/>
            <wp:effectExtent l="0" t="0" r="2540" b="0"/>
            <wp:docPr id="1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7EB" w:rsidRDefault="005D0624" w:rsidP="006E3BD8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  <w:r w:rsidRPr="006E3BD8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第二步：所在单位审批。</w:t>
      </w:r>
      <w:r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基层单位（系、研究所等）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及</w:t>
      </w:r>
      <w:r w:rsidR="003E08EE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二级单位（院、部、处等）</w:t>
      </w:r>
      <w:r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确认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请假人</w:t>
      </w:r>
      <w:r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信息无误后，</w:t>
      </w:r>
      <w:r w:rsidR="006E3BD8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通过请假审批，请假人开始执行请假。假期结束后需销假，程序参见第四步。</w:t>
      </w:r>
    </w:p>
    <w:p w:rsidR="004557EB" w:rsidRDefault="004557EB" w:rsidP="007A276D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如需</w:t>
      </w:r>
      <w:r w:rsidR="006E3BD8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学校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进行审批，</w:t>
      </w:r>
      <w:r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基层单位（系、研究所等）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及二级单位（院、部、处等）</w:t>
      </w:r>
      <w:r w:rsidR="006E3BD8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审批后，点击提交人事处。</w:t>
      </w:r>
    </w:p>
    <w:p w:rsidR="007A276D" w:rsidRDefault="005D0624" w:rsidP="006E3BD8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  <w:r w:rsidRPr="006E3BD8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第三步：学校审批。</w:t>
      </w:r>
      <w:r w:rsidR="008F3D0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人事处</w:t>
      </w:r>
      <w:r w:rsid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将会根据</w:t>
      </w:r>
      <w:r w:rsidR="003E08EE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请假人</w:t>
      </w:r>
      <w:r w:rsidR="005426D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填写的请假信息</w:t>
      </w:r>
      <w:r w:rsidR="003E08EE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及</w:t>
      </w:r>
      <w:r w:rsidR="008F3D0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所在单位审批</w:t>
      </w:r>
      <w:r w:rsid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情况进行假期审批</w:t>
      </w:r>
      <w:r w:rsidR="0036329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，通过后会短信提醒请假</w:t>
      </w:r>
      <w:r w:rsidR="003E08EE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人</w:t>
      </w:r>
      <w:r w:rsidR="0036329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请假审批通过</w:t>
      </w:r>
      <w:r w:rsidR="00EA7EBA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。</w:t>
      </w:r>
      <w:r w:rsidR="0042520B" w:rsidRPr="00EA7EBA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请假人需</w:t>
      </w:r>
      <w:r w:rsidR="0042520B" w:rsidRPr="00EA7EBA">
        <w:rPr>
          <w:rFonts w:ascii="仿宋_GB2312" w:eastAsia="仿宋_GB2312" w:hAnsi="微软雅黑" w:cs="宋体"/>
          <w:color w:val="000000"/>
          <w:kern w:val="0"/>
          <w:sz w:val="28"/>
          <w:szCs w:val="28"/>
        </w:rPr>
        <w:t>进入流程，查看</w:t>
      </w:r>
      <w:r w:rsidR="00626325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学校</w:t>
      </w:r>
      <w:r w:rsidR="0042520B" w:rsidRPr="00EA7EBA">
        <w:rPr>
          <w:rFonts w:ascii="仿宋_GB2312" w:eastAsia="仿宋_GB2312" w:hAnsi="微软雅黑" w:cs="宋体"/>
          <w:color w:val="000000"/>
          <w:kern w:val="0"/>
          <w:sz w:val="28"/>
          <w:szCs w:val="28"/>
        </w:rPr>
        <w:t>审批意见，</w:t>
      </w:r>
      <w:r w:rsidR="0036329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开始执行请假。</w:t>
      </w:r>
    </w:p>
    <w:p w:rsidR="007A276D" w:rsidRDefault="007A276D" w:rsidP="006E3BD8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  <w:r w:rsidRPr="006E3BD8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第</w:t>
      </w:r>
      <w:r w:rsidR="00935EE9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四</w:t>
      </w:r>
      <w:r w:rsidRPr="006E3BD8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步：</w:t>
      </w:r>
      <w:r w:rsidR="0036329F" w:rsidRPr="006E3BD8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销假环节。</w:t>
      </w:r>
      <w:r w:rsidR="0036329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假期结束后需进行销假，</w:t>
      </w:r>
      <w:r w:rsidR="003E08EE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请假</w:t>
      </w:r>
      <w:r w:rsidR="0036329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人需</w:t>
      </w:r>
      <w:r w:rsidR="0036329F"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访问哈尔滨工业大学主页：</w:t>
      </w:r>
      <w:hyperlink r:id="rId13" w:history="1">
        <w:r w:rsidR="0036329F" w:rsidRPr="007A276D">
          <w:rPr>
            <w:rFonts w:ascii="仿宋_GB2312" w:eastAsia="仿宋_GB2312" w:hAnsi="微软雅黑" w:cs="宋体" w:hint="eastAsia"/>
            <w:color w:val="000000"/>
            <w:kern w:val="0"/>
            <w:sz w:val="28"/>
            <w:szCs w:val="28"/>
          </w:rPr>
          <w:t>www.hit.edu.cn，点击“校园门户”</w:t>
        </w:r>
      </w:hyperlink>
      <w:r w:rsidR="0036329F"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，登录统一身</w:t>
      </w:r>
      <w:r w:rsidR="0036329F"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lastRenderedPageBreak/>
        <w:t>份认证。</w:t>
      </w:r>
      <w:r w:rsidR="0036329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在</w:t>
      </w:r>
      <w:r w:rsidR="0036329F"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校园门户</w:t>
      </w:r>
      <w:r w:rsidR="0036329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界面</w:t>
      </w:r>
      <w:r w:rsidR="00751B9C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中，点击“服务”，找到“哈尔滨工业大学</w:t>
      </w:r>
      <w:bookmarkStart w:id="0" w:name="_GoBack"/>
      <w:bookmarkEnd w:id="0"/>
      <w:r w:rsidR="0036329F"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教职工请假和外出审批流程”。</w:t>
      </w:r>
      <w:r w:rsidR="0036329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点击“进入服务”，</w:t>
      </w:r>
      <w:r w:rsidR="0042520B" w:rsidRPr="000B741E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找到原请假流程</w:t>
      </w:r>
      <w:r w:rsidR="0042520B" w:rsidRPr="00EA7EBA">
        <w:rPr>
          <w:rFonts w:ascii="仿宋_GB2312" w:eastAsia="仿宋_GB2312" w:hAnsi="微软雅黑" w:cs="宋体"/>
          <w:color w:val="000000"/>
          <w:kern w:val="0"/>
          <w:sz w:val="28"/>
          <w:szCs w:val="28"/>
        </w:rPr>
        <w:t>，</w:t>
      </w:r>
      <w:r w:rsidR="0036329F"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填写</w:t>
      </w:r>
      <w:r w:rsidR="000D137C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销假</w:t>
      </w:r>
      <w:r w:rsidR="0036329F"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信息。填写完成后，选择提交至基层单位（系、研究所等）</w:t>
      </w:r>
      <w:r w:rsidR="000D137C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及</w:t>
      </w:r>
      <w:r w:rsidR="0036329F" w:rsidRPr="007A276D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二级单位（院、部、处等），确认信息无误后，点击“正式提交”。</w:t>
      </w:r>
    </w:p>
    <w:p w:rsidR="00671602" w:rsidRPr="00935EE9" w:rsidRDefault="007A276D" w:rsidP="00935EE9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仿宋_GB2312" w:eastAsia="仿宋_GB2312" w:hAnsi="微软雅黑" w:cs="宋体"/>
          <w:b/>
          <w:color w:val="000000"/>
          <w:kern w:val="0"/>
          <w:sz w:val="28"/>
          <w:szCs w:val="28"/>
        </w:rPr>
      </w:pPr>
      <w:r w:rsidRPr="00935EE9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第</w:t>
      </w:r>
      <w:r w:rsidR="00935EE9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五</w:t>
      </w:r>
      <w:r w:rsidRPr="00935EE9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步：</w:t>
      </w:r>
      <w:r w:rsidR="00626325" w:rsidRPr="00935EE9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学校</w:t>
      </w:r>
      <w:r w:rsidR="000D137C" w:rsidRPr="00935EE9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确认销假，并结束最终请假流程。</w:t>
      </w:r>
    </w:p>
    <w:sectPr w:rsidR="00671602" w:rsidRPr="00935EE9" w:rsidSect="004A0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FCD" w:rsidRDefault="003D7FCD" w:rsidP="00A17154">
      <w:r>
        <w:separator/>
      </w:r>
    </w:p>
  </w:endnote>
  <w:endnote w:type="continuationSeparator" w:id="0">
    <w:p w:rsidR="003D7FCD" w:rsidRDefault="003D7FCD" w:rsidP="00A1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FCD" w:rsidRDefault="003D7FCD" w:rsidP="00A17154">
      <w:r>
        <w:separator/>
      </w:r>
    </w:p>
  </w:footnote>
  <w:footnote w:type="continuationSeparator" w:id="0">
    <w:p w:rsidR="003D7FCD" w:rsidRDefault="003D7FCD" w:rsidP="00A17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1FC5"/>
    <w:multiLevelType w:val="hybridMultilevel"/>
    <w:tmpl w:val="99F829E6"/>
    <w:lvl w:ilvl="0" w:tplc="C4CA1ACE">
      <w:start w:val="1"/>
      <w:numFmt w:val="decimal"/>
      <w:lvlText w:val="%1、"/>
      <w:lvlJc w:val="left"/>
      <w:pPr>
        <w:ind w:left="19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5" w:hanging="420"/>
      </w:pPr>
    </w:lvl>
    <w:lvl w:ilvl="2" w:tplc="0409001B" w:tentative="1">
      <w:start w:val="1"/>
      <w:numFmt w:val="lowerRoman"/>
      <w:lvlText w:val="%3."/>
      <w:lvlJc w:val="right"/>
      <w:pPr>
        <w:ind w:left="2825" w:hanging="420"/>
      </w:pPr>
    </w:lvl>
    <w:lvl w:ilvl="3" w:tplc="0409000F" w:tentative="1">
      <w:start w:val="1"/>
      <w:numFmt w:val="decimal"/>
      <w:lvlText w:val="%4."/>
      <w:lvlJc w:val="left"/>
      <w:pPr>
        <w:ind w:left="3245" w:hanging="420"/>
      </w:pPr>
    </w:lvl>
    <w:lvl w:ilvl="4" w:tplc="04090019" w:tentative="1">
      <w:start w:val="1"/>
      <w:numFmt w:val="lowerLetter"/>
      <w:lvlText w:val="%5)"/>
      <w:lvlJc w:val="left"/>
      <w:pPr>
        <w:ind w:left="3665" w:hanging="420"/>
      </w:pPr>
    </w:lvl>
    <w:lvl w:ilvl="5" w:tplc="0409001B" w:tentative="1">
      <w:start w:val="1"/>
      <w:numFmt w:val="lowerRoman"/>
      <w:lvlText w:val="%6."/>
      <w:lvlJc w:val="right"/>
      <w:pPr>
        <w:ind w:left="4085" w:hanging="420"/>
      </w:pPr>
    </w:lvl>
    <w:lvl w:ilvl="6" w:tplc="0409000F" w:tentative="1">
      <w:start w:val="1"/>
      <w:numFmt w:val="decimal"/>
      <w:lvlText w:val="%7."/>
      <w:lvlJc w:val="left"/>
      <w:pPr>
        <w:ind w:left="4505" w:hanging="420"/>
      </w:pPr>
    </w:lvl>
    <w:lvl w:ilvl="7" w:tplc="04090019" w:tentative="1">
      <w:start w:val="1"/>
      <w:numFmt w:val="lowerLetter"/>
      <w:lvlText w:val="%8)"/>
      <w:lvlJc w:val="left"/>
      <w:pPr>
        <w:ind w:left="4925" w:hanging="420"/>
      </w:pPr>
    </w:lvl>
    <w:lvl w:ilvl="8" w:tplc="0409001B" w:tentative="1">
      <w:start w:val="1"/>
      <w:numFmt w:val="lowerRoman"/>
      <w:lvlText w:val="%9."/>
      <w:lvlJc w:val="right"/>
      <w:pPr>
        <w:ind w:left="5345" w:hanging="420"/>
      </w:pPr>
    </w:lvl>
  </w:abstractNum>
  <w:abstractNum w:abstractNumId="1" w15:restartNumberingAfterBreak="0">
    <w:nsid w:val="33A57D58"/>
    <w:multiLevelType w:val="hybridMultilevel"/>
    <w:tmpl w:val="943C5A5E"/>
    <w:lvl w:ilvl="0" w:tplc="C0D8C170">
      <w:start w:val="1"/>
      <w:numFmt w:val="decimal"/>
      <w:lvlText w:val="%1、"/>
      <w:lvlJc w:val="left"/>
      <w:pPr>
        <w:ind w:left="156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A39D80F"/>
    <w:multiLevelType w:val="singleLevel"/>
    <w:tmpl w:val="5A39D80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47E6FB5"/>
    <w:multiLevelType w:val="hybridMultilevel"/>
    <w:tmpl w:val="D87823AE"/>
    <w:lvl w:ilvl="0" w:tplc="A3268B4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6877CA"/>
    <w:multiLevelType w:val="singleLevel"/>
    <w:tmpl w:val="7C6877CA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4B85"/>
    <w:rsid w:val="00041262"/>
    <w:rsid w:val="00047516"/>
    <w:rsid w:val="000521E2"/>
    <w:rsid w:val="000550AD"/>
    <w:rsid w:val="00055E07"/>
    <w:rsid w:val="000B741E"/>
    <w:rsid w:val="000C6A9C"/>
    <w:rsid w:val="000D137C"/>
    <w:rsid w:val="000D49D4"/>
    <w:rsid w:val="00191A0D"/>
    <w:rsid w:val="001B11E2"/>
    <w:rsid w:val="001B7D52"/>
    <w:rsid w:val="002022CE"/>
    <w:rsid w:val="002108BE"/>
    <w:rsid w:val="002365D3"/>
    <w:rsid w:val="00251A34"/>
    <w:rsid w:val="002524D6"/>
    <w:rsid w:val="002A1943"/>
    <w:rsid w:val="00301E43"/>
    <w:rsid w:val="00317243"/>
    <w:rsid w:val="00346319"/>
    <w:rsid w:val="00352337"/>
    <w:rsid w:val="0036329F"/>
    <w:rsid w:val="003A0007"/>
    <w:rsid w:val="003B3B69"/>
    <w:rsid w:val="003B77A4"/>
    <w:rsid w:val="003D7847"/>
    <w:rsid w:val="003D7FCD"/>
    <w:rsid w:val="003E08EE"/>
    <w:rsid w:val="0042520B"/>
    <w:rsid w:val="004557EB"/>
    <w:rsid w:val="004A0467"/>
    <w:rsid w:val="004A36F9"/>
    <w:rsid w:val="004F00E5"/>
    <w:rsid w:val="005010EC"/>
    <w:rsid w:val="005426D7"/>
    <w:rsid w:val="00561C3B"/>
    <w:rsid w:val="005874E2"/>
    <w:rsid w:val="005C4531"/>
    <w:rsid w:val="005D0624"/>
    <w:rsid w:val="006258AD"/>
    <w:rsid w:val="00626325"/>
    <w:rsid w:val="00671602"/>
    <w:rsid w:val="006A5BA4"/>
    <w:rsid w:val="006C5F07"/>
    <w:rsid w:val="006D0734"/>
    <w:rsid w:val="006E3BD8"/>
    <w:rsid w:val="00732667"/>
    <w:rsid w:val="00745E73"/>
    <w:rsid w:val="00751B9C"/>
    <w:rsid w:val="00765D2F"/>
    <w:rsid w:val="007A276D"/>
    <w:rsid w:val="007B116D"/>
    <w:rsid w:val="007B3427"/>
    <w:rsid w:val="007B5391"/>
    <w:rsid w:val="007B6C4A"/>
    <w:rsid w:val="007F25DE"/>
    <w:rsid w:val="0085459B"/>
    <w:rsid w:val="00871B33"/>
    <w:rsid w:val="00877506"/>
    <w:rsid w:val="008F3D02"/>
    <w:rsid w:val="00915735"/>
    <w:rsid w:val="00931D6B"/>
    <w:rsid w:val="00934CA9"/>
    <w:rsid w:val="00935EE9"/>
    <w:rsid w:val="0097243A"/>
    <w:rsid w:val="00987C6E"/>
    <w:rsid w:val="009A2A43"/>
    <w:rsid w:val="009E3FD8"/>
    <w:rsid w:val="00A017B0"/>
    <w:rsid w:val="00A17154"/>
    <w:rsid w:val="00A25BA6"/>
    <w:rsid w:val="00AF3382"/>
    <w:rsid w:val="00B11685"/>
    <w:rsid w:val="00B17D91"/>
    <w:rsid w:val="00BA1B1F"/>
    <w:rsid w:val="00BC1424"/>
    <w:rsid w:val="00C23BA3"/>
    <w:rsid w:val="00CD3D4D"/>
    <w:rsid w:val="00DB2D43"/>
    <w:rsid w:val="00E3089B"/>
    <w:rsid w:val="00E42123"/>
    <w:rsid w:val="00E65B1D"/>
    <w:rsid w:val="00EA7EBA"/>
    <w:rsid w:val="00ED6810"/>
    <w:rsid w:val="00EE4B85"/>
    <w:rsid w:val="00EF7470"/>
    <w:rsid w:val="00F30260"/>
    <w:rsid w:val="00F85166"/>
    <w:rsid w:val="00FA241D"/>
    <w:rsid w:val="00FA5F54"/>
    <w:rsid w:val="02234194"/>
    <w:rsid w:val="050A01B9"/>
    <w:rsid w:val="051915F4"/>
    <w:rsid w:val="066E61BD"/>
    <w:rsid w:val="07DE53EA"/>
    <w:rsid w:val="080F5EAB"/>
    <w:rsid w:val="22134CB5"/>
    <w:rsid w:val="24CC5C77"/>
    <w:rsid w:val="266758CA"/>
    <w:rsid w:val="35050E73"/>
    <w:rsid w:val="3BB735A3"/>
    <w:rsid w:val="3C2E6011"/>
    <w:rsid w:val="409D5705"/>
    <w:rsid w:val="41A164A5"/>
    <w:rsid w:val="4C591CB3"/>
    <w:rsid w:val="503378CA"/>
    <w:rsid w:val="52993A7E"/>
    <w:rsid w:val="55A56818"/>
    <w:rsid w:val="5CA937AA"/>
    <w:rsid w:val="61141B45"/>
    <w:rsid w:val="61A15BA4"/>
    <w:rsid w:val="63B04542"/>
    <w:rsid w:val="7B5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F3CCF7-1CC5-4AD8-851D-04390ACF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4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A046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rsid w:val="004A046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A0467"/>
    <w:rPr>
      <w:sz w:val="18"/>
      <w:szCs w:val="18"/>
    </w:rPr>
  </w:style>
  <w:style w:type="paragraph" w:styleId="a4">
    <w:name w:val="footer"/>
    <w:basedOn w:val="a"/>
    <w:link w:val="Char0"/>
    <w:rsid w:val="004A0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4A0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4A0467"/>
    <w:pPr>
      <w:spacing w:before="100" w:beforeAutospacing="1" w:after="100" w:afterAutospacing="1" w:line="360" w:lineRule="auto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4A0467"/>
    <w:rPr>
      <w:b/>
      <w:bCs/>
    </w:rPr>
  </w:style>
  <w:style w:type="character" w:styleId="a8">
    <w:name w:val="FollowedHyperlink"/>
    <w:basedOn w:val="a0"/>
    <w:rsid w:val="004A0467"/>
    <w:rPr>
      <w:color w:val="954F72" w:themeColor="followedHyperlink"/>
      <w:u w:val="single"/>
    </w:rPr>
  </w:style>
  <w:style w:type="character" w:styleId="a9">
    <w:name w:val="Hyperlink"/>
    <w:basedOn w:val="a0"/>
    <w:qFormat/>
    <w:rsid w:val="004A0467"/>
    <w:rPr>
      <w:color w:val="0000FF"/>
      <w:u w:val="single"/>
    </w:rPr>
  </w:style>
  <w:style w:type="character" w:customStyle="1" w:styleId="Char">
    <w:name w:val="批注框文本 Char"/>
    <w:basedOn w:val="a0"/>
    <w:link w:val="a3"/>
    <w:rsid w:val="004A046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4A046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4A04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6258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i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hit.edu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zhanglifei</dc:creator>
  <cp:lastModifiedBy>Windows User</cp:lastModifiedBy>
  <cp:revision>6</cp:revision>
  <cp:lastPrinted>2018-07-05T03:28:00Z</cp:lastPrinted>
  <dcterms:created xsi:type="dcterms:W3CDTF">2018-07-04T06:31:00Z</dcterms:created>
  <dcterms:modified xsi:type="dcterms:W3CDTF">2018-09-12T02:32:00Z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